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21604" w:rsidRDefault="00BB72BE" w14:paraId="16009DB6" w14:textId="23DEAED3">
      <w:pPr>
        <w:pStyle w:val="1"/>
        <w:divId w:val="22366191"/>
        <w:rPr>
          <w:rFonts w:eastAsia="Times New Roman"/>
        </w:rPr>
      </w:pPr>
      <w:r w:rsidRPr="5D9DE753" w:rsidR="5D9DE753">
        <w:rPr>
          <w:rFonts w:eastAsia="Times New Roman"/>
        </w:rPr>
        <w:t>Раздел №1</w:t>
      </w:r>
    </w:p>
    <w:p w:rsidR="00821604" w:rsidP="5D9DE753" w:rsidRDefault="00BB72BE" w14:paraId="3D754754" w14:textId="77777777">
      <w:pPr>
        <w:pStyle w:val="BodyText0"/>
        <w:ind w:firstLine="0"/>
        <w:divId w:val="22366191"/>
      </w:pPr>
      <w:r w:rsidRPr="5D9DE753" w:rsidR="5D9DE753">
        <w:rPr>
          <w:sz w:val="27"/>
          <w:szCs w:val="27"/>
        </w:rPr>
        <w:t xml:space="preserve">Любое </w:t>
      </w:r>
      <w:r w:rsidRPr="5D9DE753" w:rsidR="5D9DE753">
        <w:rPr>
          <w:sz w:val="27"/>
          <w:szCs w:val="27"/>
        </w:rPr>
        <w:t>мототранспортное</w:t>
      </w:r>
      <w:r w:rsidRPr="5D9DE753" w:rsidR="5D9DE753">
        <w:rPr>
          <w:sz w:val="27"/>
          <w:szCs w:val="27"/>
        </w:rPr>
        <w:t xml:space="preserve"> средство состоит из двигателя, ходовой части, трансмиссии (силовой передачи), органов управления и дополнительного оборудования.</w:t>
      </w:r>
    </w:p>
    <w:p w:rsidR="00821604" w:rsidRDefault="00BB72BE" w14:paraId="672A6659" w14:textId="77777777">
      <w:pPr>
        <w:pStyle w:val="BodyText0"/>
        <w:divId w:val="22366191"/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  <w:lang w:val="x-none" w:eastAsia="x-none" w:bidi="x-none"/>
        </w:rPr>
        <w:drawing>
          <wp:inline distT="0" distB="0" distL="0" distR="0" wp14:anchorId="6E906C5E" wp14:editId="07777777">
            <wp:extent cx="385762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04" w:rsidP="5D9DE753" w:rsidRDefault="00BB72BE" w14:paraId="16AA3170" w14:textId="77777777">
      <w:pPr>
        <w:pStyle w:val="BodyText0"/>
        <w:ind w:firstLine="0"/>
        <w:divId w:val="22366191"/>
      </w:pPr>
      <w:r w:rsidRPr="5D9DE753" w:rsidR="5D9DE753">
        <w:rPr>
          <w:sz w:val="27"/>
          <w:szCs w:val="27"/>
        </w:rPr>
        <w:t>1 — рама;</w:t>
      </w:r>
      <w:r>
        <w:br/>
      </w:r>
      <w:r w:rsidRPr="5D9DE753" w:rsidR="5D9DE753">
        <w:rPr>
          <w:sz w:val="27"/>
          <w:szCs w:val="27"/>
        </w:rPr>
        <w:t>2 — двигатель;</w:t>
      </w:r>
      <w:r>
        <w:br/>
      </w:r>
      <w:r w:rsidRPr="5D9DE753" w:rsidR="5D9DE753">
        <w:rPr>
          <w:sz w:val="27"/>
          <w:szCs w:val="27"/>
        </w:rPr>
        <w:t>3 — трансмиссия;</w:t>
      </w:r>
      <w:r>
        <w:br/>
      </w:r>
      <w:r w:rsidRPr="5D9DE753" w:rsidR="5D9DE753">
        <w:rPr>
          <w:sz w:val="27"/>
          <w:szCs w:val="27"/>
        </w:rPr>
        <w:t>4 — седло;</w:t>
      </w:r>
      <w:r>
        <w:br/>
      </w:r>
      <w:r w:rsidRPr="5D9DE753" w:rsidR="5D9DE753">
        <w:rPr>
          <w:sz w:val="27"/>
          <w:szCs w:val="27"/>
        </w:rPr>
        <w:t>5 — руль и органы управления;</w:t>
      </w:r>
      <w:r>
        <w:br/>
      </w:r>
      <w:r w:rsidRPr="5D9DE753" w:rsidR="5D9DE753">
        <w:rPr>
          <w:sz w:val="27"/>
          <w:szCs w:val="27"/>
        </w:rPr>
        <w:t>6 — подвеска;</w:t>
      </w:r>
      <w:r>
        <w:br/>
      </w:r>
      <w:r w:rsidRPr="5D9DE753" w:rsidR="5D9DE753">
        <w:rPr>
          <w:sz w:val="27"/>
          <w:szCs w:val="27"/>
        </w:rPr>
        <w:t>7 — колеса</w:t>
      </w:r>
    </w:p>
    <w:p w:rsidR="00821604" w:rsidP="5D9DE753" w:rsidRDefault="00BB72BE" w14:paraId="38BB92F1" w14:textId="77777777">
      <w:pPr>
        <w:pStyle w:val="BodyText0"/>
        <w:ind w:firstLine="0"/>
        <w:divId w:val="22366191"/>
      </w:pPr>
      <w:r w:rsidRPr="5D9DE753" w:rsidR="5D9DE753">
        <w:rPr>
          <w:sz w:val="27"/>
          <w:szCs w:val="27"/>
        </w:rPr>
        <w:t>Двигатель преобразует тепловую энергию, выделяющуюся при сгорании топлива, в механическую. Для работы двигателя необходимы системы питания, газораспределения, выпуска, смазки, охлаждения и зажигания. Трансмиссия передает крутящий момент от двигателя на вед</w:t>
      </w:r>
      <w:r w:rsidRPr="5D9DE753" w:rsidR="5D9DE753">
        <w:rPr>
          <w:sz w:val="27"/>
          <w:szCs w:val="27"/>
        </w:rPr>
        <w:t>ущее колесо (заднее). В состав трансмиссии входят: первичная (моторная) передача, сцепление, коробка передач, вторичная (задняя) передача и пусковой механизм.</w:t>
      </w:r>
    </w:p>
    <w:p w:rsidR="00821604" w:rsidP="5D9DE753" w:rsidRDefault="00BB72BE" w14:paraId="49F7D70D" w14:textId="77777777">
      <w:pPr>
        <w:pStyle w:val="BodyText0"/>
        <w:ind w:firstLine="0"/>
        <w:divId w:val="22366191"/>
      </w:pPr>
      <w:r w:rsidRPr="5D9DE753" w:rsidR="5D9DE753">
        <w:rPr>
          <w:sz w:val="27"/>
          <w:szCs w:val="27"/>
        </w:rPr>
        <w:t>Рама мотоцикла служит основой для крепления двигателя, трансмиссии и ходовой части.</w:t>
      </w:r>
    </w:p>
    <w:p w:rsidR="00821604" w:rsidP="5D9DE753" w:rsidRDefault="00BB72BE" w14:paraId="3B1FA7CA" w14:textId="77777777">
      <w:pPr>
        <w:pStyle w:val="BodyText0"/>
        <w:ind w:firstLine="0"/>
        <w:divId w:val="22366191"/>
      </w:pPr>
      <w:r w:rsidRPr="5D9DE753" w:rsidR="5D9DE753">
        <w:rPr>
          <w:sz w:val="27"/>
          <w:szCs w:val="27"/>
        </w:rPr>
        <w:t>Ходовая часть</w:t>
      </w:r>
      <w:r w:rsidRPr="5D9DE753" w:rsidR="5D9DE753">
        <w:rPr>
          <w:sz w:val="27"/>
          <w:szCs w:val="27"/>
        </w:rPr>
        <w:t xml:space="preserve"> мотоциклов включает заднее и переднее колеса вместе с их подвесками и тормозами. Органы управления мотоцикла руль, рычаги и педали управления, а также электрические кнопки и переключатели. Кроме того, на мотоциклы устанавливают седло для водителя и пассаж</w:t>
      </w:r>
      <w:r w:rsidRPr="5D9DE753" w:rsidR="5D9DE753">
        <w:rPr>
          <w:sz w:val="27"/>
          <w:szCs w:val="27"/>
        </w:rPr>
        <w:t>ира, грязевые щитки, декоративные облицовки и прочее. Перечисленные узлы, механизмы и детали существовали в том или ином виде уже на первых мотоциклах, но конструкция всех без исключения элементов на современных мотоциклах претерпела значительные изменения</w:t>
      </w:r>
      <w:r w:rsidRPr="5D9DE753" w:rsidR="5D9DE753">
        <w:rPr>
          <w:sz w:val="27"/>
          <w:szCs w:val="27"/>
        </w:rPr>
        <w:t>.</w:t>
      </w:r>
    </w:p>
    <w:p w:rsidR="00821604" w:rsidRDefault="00BB72BE" w14:paraId="353F0811" w14:textId="1D6BB5E7">
      <w:pPr>
        <w:pStyle w:val="1"/>
        <w:divId w:val="641234053"/>
        <w:rPr>
          <w:rFonts w:eastAsia="Times New Roman"/>
        </w:rPr>
      </w:pPr>
      <w:r w:rsidRPr="5D9DE753" w:rsidR="5D9DE753">
        <w:rPr>
          <w:rFonts w:eastAsia="Times New Roman"/>
        </w:rPr>
        <w:t>Раздел №2</w:t>
      </w:r>
    </w:p>
    <w:p w:rsidR="00821604" w:rsidP="5D9DE753" w:rsidRDefault="00BB72BE" w14:paraId="1C9B0CFF" w14:textId="6269E984">
      <w:pPr>
        <w:pStyle w:val="BodyText0"/>
        <w:ind w:firstLine="0"/>
        <w:divId w:val="641234053"/>
        <w:rPr>
          <w:sz w:val="27"/>
          <w:szCs w:val="27"/>
        </w:rPr>
      </w:pPr>
      <w:r w:rsidRPr="5D9DE753" w:rsidR="5D9DE753">
        <w:rPr>
          <w:sz w:val="27"/>
          <w:szCs w:val="27"/>
        </w:rPr>
        <w:t>На мотоциклы устанавливают двигатели внутреннего сгорания (ДВС), в цилиндрах которых тепловая энергия сгорающего топлива превращается в механическую работу. Возвратно-поступательное движение поршня, воспринимающего давление газов, преобразуется во вращение коленчатого вала посредством кривошипно-шатунного механизма, который состоит из цилиндра, поршня с кольцами, поршневого пальца, шатуна и коленчатого вала. Крайние положения перемещающегося в цилиндре поршня называют мертвыми точками — верхней мертвой точкой (ВМТ) и нижней мертвой точкой (НМТ). Расстояние от ВМТ до НМТ называется ходом поршня, а образуемое пространство — рабочим объемом цилиндра. Полный внутренний объем цилиндра состоит из рабочего объема и объема камеры сгорания. Отношение полного объема к объему камеры сгорания называется степенью сжатия; чем она выше, тем более эффективно происходит рабочий процесс двигателя. Современные двигатели имеют степень сжатия 9–10 единиц (у спортивных моделей встречаются большие значения).</w:t>
      </w:r>
      <w:r>
        <w:br/>
      </w:r>
    </w:p>
    <w:p w:rsidR="00821604" w:rsidRDefault="00BB72BE" w14:paraId="51E67547" w14:textId="77777777">
      <w:pPr>
        <w:pStyle w:val="BodyText0"/>
        <w:divId w:val="641234053"/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  <w:lang w:val="x-none" w:eastAsia="x-none" w:bidi="x-none"/>
        </w:rPr>
        <w:drawing>
          <wp:inline distT="0" distB="0" distL="0" distR="0" wp14:anchorId="656344CE" wp14:editId="07777777">
            <wp:extent cx="4429125" cy="2305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4"/>
          <w:szCs w:val="24"/>
        </w:rPr>
        <w:t>Рис.  Поршн</w:t>
      </w:r>
      <w:r>
        <w:rPr>
          <w:sz w:val="24"/>
          <w:szCs w:val="24"/>
        </w:rPr>
        <w:t>евой двухтактный двигатель внутреннего сгорания.</w:t>
      </w:r>
    </w:p>
    <w:p w:rsidR="00821604" w:rsidP="5D9DE753" w:rsidRDefault="00BB72BE" w14:paraId="712775CB" w14:textId="77777777">
      <w:pPr>
        <w:pStyle w:val="BodyText0"/>
        <w:ind w:firstLine="0"/>
        <w:divId w:val="641234053"/>
      </w:pPr>
      <w:r w:rsidRPr="5D9DE753" w:rsidR="5D9DE753">
        <w:rPr>
          <w:sz w:val="27"/>
          <w:szCs w:val="27"/>
        </w:rPr>
        <w:t>1 — головка цилиндра;</w:t>
      </w:r>
      <w:r>
        <w:br/>
      </w:r>
      <w:r w:rsidRPr="5D9DE753" w:rsidR="5D9DE753">
        <w:rPr>
          <w:sz w:val="27"/>
          <w:szCs w:val="27"/>
        </w:rPr>
        <w:t>2 — цилиндр;</w:t>
      </w:r>
      <w:r>
        <w:br/>
      </w:r>
      <w:r w:rsidRPr="5D9DE753" w:rsidR="5D9DE753">
        <w:rPr>
          <w:sz w:val="27"/>
          <w:szCs w:val="27"/>
        </w:rPr>
        <w:t>3 — поршень;</w:t>
      </w:r>
      <w:r>
        <w:br/>
      </w:r>
      <w:r w:rsidRPr="5D9DE753" w:rsidR="5D9DE753">
        <w:rPr>
          <w:sz w:val="27"/>
          <w:szCs w:val="27"/>
        </w:rPr>
        <w:t>4 — шатун;</w:t>
      </w:r>
      <w:r>
        <w:br/>
      </w:r>
      <w:r w:rsidRPr="5D9DE753" w:rsidR="5D9DE753">
        <w:rPr>
          <w:sz w:val="27"/>
          <w:szCs w:val="27"/>
        </w:rPr>
        <w:t>5 — коленчатый вал;</w:t>
      </w:r>
      <w:r>
        <w:br/>
      </w:r>
      <w:r w:rsidRPr="5D9DE753" w:rsidR="5D9DE753">
        <w:rPr>
          <w:sz w:val="27"/>
          <w:szCs w:val="27"/>
        </w:rPr>
        <w:t>6 — картер;</w:t>
      </w:r>
      <w:r>
        <w:br/>
      </w:r>
      <w:r w:rsidRPr="5D9DE753" w:rsidR="5D9DE753">
        <w:rPr>
          <w:sz w:val="27"/>
          <w:szCs w:val="27"/>
        </w:rPr>
        <w:t>7 — свеча зажигания</w:t>
      </w:r>
    </w:p>
    <w:p w:rsidR="00821604" w:rsidRDefault="00BB72BE" w14:paraId="68A290F0" w14:textId="728F1266">
      <w:pPr>
        <w:pStyle w:val="1"/>
        <w:divId w:val="948659683"/>
        <w:rPr>
          <w:rFonts w:eastAsia="Times New Roman"/>
        </w:rPr>
      </w:pPr>
      <w:r w:rsidRPr="5D9DE753" w:rsidR="5D9DE753">
        <w:rPr>
          <w:rFonts w:eastAsia="Times New Roman"/>
        </w:rPr>
        <w:t>Раздел №3</w:t>
      </w:r>
    </w:p>
    <w:p w:rsidR="00821604" w:rsidP="5D9DE753" w:rsidRDefault="00BB72BE" w14:paraId="2FA89E35" w14:textId="77777777">
      <w:pPr>
        <w:pStyle w:val="BodyText0"/>
        <w:ind w:firstLine="0"/>
        <w:divId w:val="948659683"/>
      </w:pPr>
      <w:r w:rsidRPr="5D9DE753" w:rsidR="5D9DE753">
        <w:rPr>
          <w:sz w:val="27"/>
          <w:szCs w:val="27"/>
        </w:rPr>
        <w:t>У двух- и четырехтактных ДВС протекание рабочего процесса и конструкция деталей несколько</w:t>
      </w:r>
      <w:r w:rsidRPr="5D9DE753" w:rsidR="5D9DE753">
        <w:rPr>
          <w:sz w:val="27"/>
          <w:szCs w:val="27"/>
        </w:rPr>
        <w:t xml:space="preserve"> различаются. В четырехтактных двигателях рабочий цикл происходит за четыре хода поршня (такта) и два оборота коленчатого вала: впуск — поршень опускается от ВМТ и засасывает горючую смесь через открытый впускной клапан; сжатие — поднимающийся от НМТ порше</w:t>
      </w:r>
      <w:r w:rsidRPr="5D9DE753" w:rsidR="5D9DE753">
        <w:rPr>
          <w:sz w:val="27"/>
          <w:szCs w:val="27"/>
        </w:rPr>
        <w:t>нь сжимает рабочую смесь при закрытых клапанах; рабочий ход — смесь сгорает, воспламенившись от электрической искры, и образующиеся газы, расширяясь, перемещают поршень вниз (этот ход поршня называется рабочим, поскольку во время него и совершается полезна</w:t>
      </w:r>
      <w:r w:rsidRPr="5D9DE753" w:rsidR="5D9DE753">
        <w:rPr>
          <w:sz w:val="27"/>
          <w:szCs w:val="27"/>
        </w:rPr>
        <w:t>я работа); выпуск — движущийся вверх поршень выталкивает отработавшие газы через открытый выпускной клапан.</w:t>
      </w:r>
    </w:p>
    <w:p w:rsidR="00821604" w:rsidRDefault="00BB72BE" w14:paraId="045924B5" w14:textId="77777777">
      <w:pPr>
        <w:pStyle w:val="BodyText0"/>
        <w:divId w:val="948659683"/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  <w:lang w:val="x-none" w:eastAsia="x-none" w:bidi="x-none"/>
        </w:rPr>
        <w:drawing>
          <wp:inline distT="0" distB="0" distL="0" distR="0" wp14:anchorId="6989F946" wp14:editId="07777777">
            <wp:extent cx="4457700" cy="2124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4"/>
          <w:szCs w:val="24"/>
        </w:rPr>
        <w:t>Рис. Рабочий процесс четырехтактного двигателя.</w:t>
      </w:r>
    </w:p>
    <w:p w:rsidR="00821604" w:rsidP="5D9DE753" w:rsidRDefault="00BB72BE" w14:paraId="12C9DF24" w14:textId="77777777">
      <w:pPr>
        <w:pStyle w:val="BodyText0"/>
        <w:ind w:firstLine="0"/>
        <w:divId w:val="948659683"/>
      </w:pPr>
      <w:r w:rsidRPr="5D9DE753" w:rsidR="5D9DE753">
        <w:rPr>
          <w:sz w:val="27"/>
          <w:szCs w:val="27"/>
        </w:rPr>
        <w:t>а — впуск;</w:t>
      </w:r>
      <w:r>
        <w:br/>
      </w:r>
      <w:r w:rsidRPr="5D9DE753" w:rsidR="5D9DE753">
        <w:rPr>
          <w:sz w:val="27"/>
          <w:szCs w:val="27"/>
        </w:rPr>
        <w:t>б — сжатие;</w:t>
      </w:r>
      <w:r>
        <w:br/>
      </w:r>
      <w:r w:rsidRPr="5D9DE753" w:rsidR="5D9DE753">
        <w:rPr>
          <w:sz w:val="27"/>
          <w:szCs w:val="27"/>
        </w:rPr>
        <w:t>в — расширение (рабочий ход);</w:t>
      </w:r>
      <w:r>
        <w:br/>
      </w:r>
      <w:r w:rsidRPr="5D9DE753" w:rsidR="5D9DE753">
        <w:rPr>
          <w:sz w:val="27"/>
          <w:szCs w:val="27"/>
        </w:rPr>
        <w:t>г — выпуск;</w:t>
      </w:r>
    </w:p>
    <w:p w:rsidR="00821604" w:rsidP="5D9DE753" w:rsidRDefault="00BB72BE" w14:paraId="552A20B4" w14:textId="77777777">
      <w:pPr>
        <w:pStyle w:val="BodyText0"/>
        <w:ind w:firstLine="0"/>
        <w:divId w:val="948659683"/>
      </w:pPr>
      <w:r w:rsidRPr="5D9DE753" w:rsidR="5D9DE753">
        <w:rPr>
          <w:sz w:val="27"/>
          <w:szCs w:val="27"/>
        </w:rPr>
        <w:t>1 — впускной клапан;</w:t>
      </w:r>
      <w:r>
        <w:br/>
      </w:r>
      <w:r w:rsidRPr="5D9DE753" w:rsidR="5D9DE753">
        <w:rPr>
          <w:sz w:val="27"/>
          <w:szCs w:val="27"/>
        </w:rPr>
        <w:t xml:space="preserve">2 — </w:t>
      </w:r>
      <w:r w:rsidRPr="5D9DE753" w:rsidR="5D9DE753">
        <w:rPr>
          <w:sz w:val="27"/>
          <w:szCs w:val="27"/>
        </w:rPr>
        <w:t>свеча зажигания;</w:t>
      </w:r>
      <w:r>
        <w:br/>
      </w:r>
      <w:r w:rsidRPr="5D9DE753" w:rsidR="5D9DE753">
        <w:rPr>
          <w:sz w:val="27"/>
          <w:szCs w:val="27"/>
        </w:rPr>
        <w:t>3 — выпускной клапан.</w:t>
      </w:r>
    </w:p>
    <w:p w:rsidR="00821604" w:rsidRDefault="00BB72BE" w14:paraId="29589441" w14:textId="28B3F68B">
      <w:pPr>
        <w:pStyle w:val="1"/>
        <w:divId w:val="1383165886"/>
        <w:rPr>
          <w:rFonts w:eastAsia="Times New Roman"/>
        </w:rPr>
      </w:pPr>
      <w:r w:rsidRPr="5D9DE753" w:rsidR="5D9DE753">
        <w:rPr>
          <w:rFonts w:eastAsia="Times New Roman"/>
        </w:rPr>
        <w:t>Раздел №4</w:t>
      </w:r>
    </w:p>
    <w:p w:rsidR="00821604" w:rsidRDefault="00BB72BE" w14:paraId="0A37501D" w14:textId="77777777">
      <w:pPr>
        <w:pStyle w:val="BodyText0"/>
        <w:divId w:val="1383165886"/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  <w:lang w:val="x-none" w:eastAsia="x-none" w:bidi="x-none"/>
        </w:rPr>
        <w:drawing>
          <wp:inline distT="0" distB="0" distL="0" distR="0" wp14:anchorId="25FD627D" wp14:editId="07777777">
            <wp:extent cx="4095750" cy="5410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04" w:rsidP="5D9DE753" w:rsidRDefault="00BB72BE" w14:paraId="2FC61B7A" w14:textId="77777777">
      <w:pPr>
        <w:pStyle w:val="BodyText0"/>
        <w:ind w:firstLine="0"/>
        <w:divId w:val="1383165886"/>
      </w:pPr>
      <w:r w:rsidRPr="5D9DE753" w:rsidR="5D9DE753">
        <w:rPr>
          <w:sz w:val="24"/>
          <w:szCs w:val="24"/>
        </w:rPr>
        <w:t>Рис.  Конструкция современного четырехтактного двигателя («БМВ-F650CS»)</w:t>
      </w:r>
    </w:p>
    <w:p w:rsidR="00821604" w:rsidP="5D9DE753" w:rsidRDefault="00BB72BE" w14:paraId="2CBA5829" w14:textId="77777777">
      <w:pPr>
        <w:pStyle w:val="BodyText0"/>
        <w:ind w:firstLine="0"/>
        <w:divId w:val="1383165886"/>
      </w:pPr>
      <w:r w:rsidRPr="5D9DE753" w:rsidR="5D9DE753">
        <w:rPr>
          <w:sz w:val="27"/>
          <w:szCs w:val="27"/>
        </w:rPr>
        <w:t>1 — форсунка системы впрыска топлива;</w:t>
      </w:r>
      <w:r>
        <w:br/>
      </w:r>
      <w:r w:rsidRPr="5D9DE753" w:rsidR="5D9DE753">
        <w:rPr>
          <w:sz w:val="27"/>
          <w:szCs w:val="27"/>
        </w:rPr>
        <w:t xml:space="preserve">2 — </w:t>
      </w:r>
      <w:r w:rsidRPr="5D9DE753" w:rsidR="5D9DE753">
        <w:rPr>
          <w:sz w:val="27"/>
          <w:szCs w:val="27"/>
        </w:rPr>
        <w:t>многоклапанная</w:t>
      </w:r>
      <w:r w:rsidRPr="5D9DE753" w:rsidR="5D9DE753">
        <w:rPr>
          <w:sz w:val="27"/>
          <w:szCs w:val="27"/>
        </w:rPr>
        <w:t xml:space="preserve"> головка (DOHC);</w:t>
      </w:r>
      <w:r>
        <w:br/>
      </w:r>
      <w:r w:rsidRPr="5D9DE753" w:rsidR="5D9DE753">
        <w:rPr>
          <w:sz w:val="27"/>
          <w:szCs w:val="27"/>
        </w:rPr>
        <w:t>3 — насос жидкостной системы охлаждения;</w:t>
      </w:r>
      <w:r>
        <w:br/>
      </w:r>
      <w:r w:rsidRPr="5D9DE753" w:rsidR="5D9DE753">
        <w:rPr>
          <w:sz w:val="27"/>
          <w:szCs w:val="27"/>
        </w:rPr>
        <w:t>4 — поршень, рассчитан</w:t>
      </w:r>
      <w:r w:rsidRPr="5D9DE753" w:rsidR="5D9DE753">
        <w:rPr>
          <w:sz w:val="27"/>
          <w:szCs w:val="27"/>
        </w:rPr>
        <w:t>ный на высокую частоту вращения коленчатого вала;</w:t>
      </w:r>
    </w:p>
    <w:p w:rsidR="00821604" w:rsidP="5D9DE753" w:rsidRDefault="00BB72BE" w14:paraId="572A08FB" w14:textId="77777777">
      <w:pPr>
        <w:pStyle w:val="BodyText0"/>
        <w:ind w:firstLine="0"/>
        <w:divId w:val="1383165886"/>
      </w:pPr>
      <w:r w:rsidRPr="5D9DE753" w:rsidR="5D9DE753">
        <w:rPr>
          <w:sz w:val="27"/>
          <w:szCs w:val="27"/>
        </w:rPr>
        <w:t>5 — электростартер;</w:t>
      </w:r>
      <w:r>
        <w:br/>
      </w:r>
      <w:r w:rsidRPr="5D9DE753" w:rsidR="5D9DE753">
        <w:rPr>
          <w:sz w:val="27"/>
          <w:szCs w:val="27"/>
        </w:rPr>
        <w:t>6 — датчик управления микропроцессорными системами зажигания и питания;</w:t>
      </w:r>
      <w:r>
        <w:br/>
      </w:r>
      <w:r w:rsidRPr="5D9DE753" w:rsidR="5D9DE753">
        <w:rPr>
          <w:sz w:val="27"/>
          <w:szCs w:val="27"/>
        </w:rPr>
        <w:t>7 — масляный фильтр</w:t>
      </w:r>
    </w:p>
    <w:sectPr w:rsidR="0082160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E1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E104"/>
    <w:multiLevelType w:val="multilevel"/>
    <w:tmpl w:val="FFFFFFFF"/>
    <w:lvl w:ilvl="0">
      <w:start w:val="1"/>
      <w:numFmt w:val="none"/>
      <w:pStyle w:val="ListNumberRes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E10C"/>
    <w:multiLevelType w:val="multilevel"/>
    <w:tmpl w:val="FFFFFFFF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5E10D"/>
    <w:multiLevelType w:val="multilevel"/>
    <w:tmpl w:val="FFFFFFFF"/>
    <w:lvl w:ilvl="0">
      <w:start w:val="1"/>
      <w:numFmt w:val="none"/>
      <w:pStyle w:val="ListNumberalphaRes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5E111"/>
    <w:multiLevelType w:val="multilevel"/>
    <w:tmpl w:val="FFFFFFFF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suff w:val="nothing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A7A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39090">
    <w:abstractNumId w:val="0"/>
  </w:num>
  <w:num w:numId="2" w16cid:durableId="2105371433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743634">
    <w:abstractNumId w:val="1"/>
  </w:num>
  <w:num w:numId="4" w16cid:durableId="77748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42469">
    <w:abstractNumId w:val="5"/>
  </w:num>
  <w:num w:numId="6" w16cid:durableId="2070883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061394">
    <w:abstractNumId w:val="2"/>
  </w:num>
  <w:num w:numId="8" w16cid:durableId="1655791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498581">
    <w:abstractNumId w:val="3"/>
  </w:num>
  <w:num w:numId="10" w16cid:durableId="1883980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5073331">
    <w:abstractNumId w:val="4"/>
  </w:num>
  <w:num w:numId="12" w16cid:durableId="60565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04"/>
    <w:rsid w:val="00821604"/>
    <w:rsid w:val="00BB72BE"/>
    <w:rsid w:val="5D9DE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7DBF17"/>
  <w15:chartTrackingRefBased/>
  <w15:docId w15:val="{745545BF-4119-4FDE-9664-75B85E59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spacing w:before="60" w:after="60" w:line="240" w:lineRule="atLeast"/>
    </w:pPr>
    <w:rPr>
      <w:rFonts w:eastAsiaTheme="minorEastAsia"/>
    </w:rPr>
  </w:style>
  <w:style w:type="paragraph" w:styleId="1">
    <w:name w:val="heading 1"/>
    <w:basedOn w:val="a"/>
    <w:next w:val="10"/>
    <w:link w:val="11"/>
    <w:qFormat/>
    <w:pPr>
      <w:keepNext/>
      <w:tabs>
        <w:tab w:val="left" w:pos="0"/>
        <w:tab w:val="num" w:pos="1080"/>
      </w:tabs>
      <w:spacing w:before="480" w:after="320" w:line="320" w:lineRule="atLeast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10"/>
    <w:link w:val="20"/>
    <w:qFormat/>
    <w:pPr>
      <w:keepNext/>
      <w:keepLines/>
      <w:tabs>
        <w:tab w:val="left" w:pos="0"/>
        <w:tab w:val="num" w:pos="1080"/>
        <w:tab w:val="num" w:pos="1440"/>
      </w:tabs>
      <w:spacing w:before="240"/>
      <w:outlineLvl w:val="1"/>
    </w:pPr>
    <w:rPr>
      <w:rFonts w:ascii="Arial" w:hAnsi="Arial" w:cs="Arial"/>
      <w:b/>
      <w:bCs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10" w:customStyle="1">
    <w:name w:val="Основной текст с отступом1"/>
    <w:basedOn w:val="a"/>
  </w:style>
  <w:style w:type="character" w:styleId="11" w:customStyle="1">
    <w:name w:val="Заголовок 1 Знак"/>
    <w:basedOn w:val="a0"/>
    <w:link w:val="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20" w:customStyle="1">
    <w:name w:val="Заголовок 2 Знак"/>
    <w:basedOn w:val="a0"/>
    <w:link w:val="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31" w:customStyle="1">
    <w:name w:val="Заголовок 31"/>
    <w:basedOn w:val="a"/>
    <w:next w:val="10"/>
    <w:pPr>
      <w:keepNext/>
      <w:keepLines/>
      <w:spacing w:before="240" w:after="120"/>
    </w:pPr>
    <w:rPr>
      <w:rFonts w:ascii="Arial" w:hAnsi="Arial" w:cs="Arial"/>
      <w:b/>
      <w:bCs/>
      <w:sz w:val="24"/>
      <w:szCs w:val="24"/>
    </w:rPr>
  </w:style>
  <w:style w:type="paragraph" w:styleId="41" w:customStyle="1">
    <w:name w:val="Заголовок 41"/>
    <w:basedOn w:val="a"/>
    <w:next w:val="10"/>
    <w:pPr>
      <w:keepNext/>
      <w:keepLines/>
      <w:spacing w:before="240" w:after="120"/>
    </w:pPr>
    <w:rPr>
      <w:rFonts w:ascii="Arial" w:hAnsi="Arial" w:cs="Arial"/>
      <w:b/>
      <w:bCs/>
      <w:sz w:val="22"/>
      <w:szCs w:val="22"/>
    </w:rPr>
  </w:style>
  <w:style w:type="paragraph" w:styleId="51" w:customStyle="1">
    <w:name w:val="Заголовок 51"/>
    <w:basedOn w:val="a"/>
    <w:next w:val="10"/>
    <w:pPr>
      <w:keepNext/>
      <w:keepLines/>
      <w:spacing w:before="240" w:after="120"/>
    </w:pPr>
    <w:rPr>
      <w:rFonts w:ascii="Arial" w:hAnsi="Arial" w:cs="Arial"/>
      <w:b/>
      <w:bCs/>
      <w:i/>
      <w:iCs/>
      <w:sz w:val="22"/>
      <w:szCs w:val="22"/>
    </w:rPr>
  </w:style>
  <w:style w:type="paragraph" w:styleId="61" w:customStyle="1">
    <w:name w:val="Заголовок 61"/>
    <w:basedOn w:val="a"/>
    <w:next w:val="10"/>
    <w:pPr>
      <w:keepNext/>
      <w:keepLines/>
      <w:spacing w:before="240" w:after="120"/>
    </w:pPr>
    <w:rPr>
      <w:rFonts w:ascii="Arial" w:hAnsi="Arial" w:cs="Arial"/>
      <w:i/>
      <w:iCs/>
      <w:sz w:val="22"/>
      <w:szCs w:val="22"/>
    </w:rPr>
  </w:style>
  <w:style w:type="character" w:styleId="a3">
    <w:name w:val="Strong"/>
    <w:basedOn w:val="a0"/>
    <w:qFormat/>
    <w:rPr>
      <w:b/>
      <w:bCs/>
    </w:rPr>
  </w:style>
  <w:style w:type="paragraph" w:styleId="msonormal0" w:customStyle="1">
    <w:name w:val="msonormal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12" w:customStyle="1">
    <w:name w:val="Основной текст1"/>
    <w:basedOn w:val="a"/>
  </w:style>
  <w:style w:type="paragraph" w:styleId="ListTitle" w:customStyle="1">
    <w:name w:val="List Title"/>
    <w:basedOn w:val="a"/>
    <w:next w:val="12"/>
    <w:pPr>
      <w:spacing w:before="0" w:after="0"/>
      <w:ind w:left="360"/>
      <w:jc w:val="center"/>
    </w:pPr>
    <w:rPr>
      <w:rFonts w:ascii="Arial" w:hAnsi="Arial" w:cs="Arial"/>
      <w:b/>
      <w:bCs/>
    </w:rPr>
  </w:style>
  <w:style w:type="paragraph" w:styleId="13" w:customStyle="1">
    <w:name w:val="Маркированный список1"/>
    <w:basedOn w:val="a"/>
    <w:pPr>
      <w:numPr>
        <w:numId w:val="2"/>
      </w:numPr>
      <w:spacing w:before="0" w:after="0"/>
    </w:pPr>
  </w:style>
  <w:style w:type="paragraph" w:styleId="21" w:customStyle="1">
    <w:name w:val="Маркированный список 21"/>
    <w:basedOn w:val="a"/>
    <w:pPr>
      <w:numPr>
        <w:ilvl w:val="1"/>
        <w:numId w:val="2"/>
      </w:numPr>
      <w:spacing w:before="0" w:after="0"/>
    </w:pPr>
  </w:style>
  <w:style w:type="paragraph" w:styleId="310" w:customStyle="1">
    <w:name w:val="Маркированный список 31"/>
    <w:basedOn w:val="a"/>
    <w:pPr>
      <w:numPr>
        <w:ilvl w:val="2"/>
        <w:numId w:val="2"/>
      </w:numPr>
      <w:spacing w:before="0" w:after="0"/>
    </w:pPr>
  </w:style>
  <w:style w:type="paragraph" w:styleId="410" w:customStyle="1">
    <w:name w:val="Маркированный список 41"/>
    <w:basedOn w:val="a"/>
    <w:pPr>
      <w:numPr>
        <w:ilvl w:val="3"/>
        <w:numId w:val="2"/>
      </w:numPr>
      <w:spacing w:before="0" w:after="0"/>
    </w:pPr>
  </w:style>
  <w:style w:type="paragraph" w:styleId="ListNumberReset" w:customStyle="1">
    <w:name w:val="List Number Reset"/>
    <w:basedOn w:val="a"/>
    <w:pPr>
      <w:numPr>
        <w:numId w:val="4"/>
      </w:numPr>
      <w:spacing w:before="0" w:after="0" w:line="240" w:lineRule="auto"/>
      <w:ind w:left="0"/>
      <w:jc w:val="center"/>
    </w:pPr>
    <w:rPr>
      <w:b/>
      <w:bCs/>
      <w:sz w:val="18"/>
      <w:szCs w:val="18"/>
    </w:rPr>
  </w:style>
  <w:style w:type="paragraph" w:styleId="14" w:customStyle="1">
    <w:name w:val="Нумерованный список1"/>
    <w:basedOn w:val="a"/>
    <w:pPr>
      <w:numPr>
        <w:ilvl w:val="1"/>
        <w:numId w:val="4"/>
      </w:numPr>
      <w:tabs>
        <w:tab w:val="num" w:pos="360"/>
      </w:tabs>
      <w:spacing w:before="0" w:after="0" w:line="220" w:lineRule="atLeast"/>
      <w:ind w:left="360"/>
    </w:pPr>
  </w:style>
  <w:style w:type="paragraph" w:styleId="15" w:customStyle="1">
    <w:name w:val="Продолжение списка1"/>
    <w:basedOn w:val="a"/>
    <w:pPr>
      <w:spacing w:before="0" w:after="0"/>
      <w:ind w:left="360"/>
    </w:pPr>
  </w:style>
  <w:style w:type="paragraph" w:styleId="210" w:customStyle="1">
    <w:name w:val="Нумерованный список 21"/>
    <w:basedOn w:val="a"/>
    <w:pPr>
      <w:numPr>
        <w:ilvl w:val="2"/>
        <w:numId w:val="4"/>
      </w:numPr>
      <w:tabs>
        <w:tab w:val="num" w:pos="720"/>
      </w:tabs>
      <w:spacing w:before="0" w:after="0"/>
      <w:ind w:left="720"/>
    </w:pPr>
  </w:style>
  <w:style w:type="paragraph" w:styleId="211" w:customStyle="1">
    <w:name w:val="Продолжение списка 21"/>
    <w:basedOn w:val="a"/>
    <w:pPr>
      <w:spacing w:before="0" w:after="0"/>
      <w:ind w:left="720"/>
    </w:pPr>
  </w:style>
  <w:style w:type="paragraph" w:styleId="311" w:customStyle="1">
    <w:name w:val="Нумерованный список 31"/>
    <w:basedOn w:val="a"/>
    <w:pPr>
      <w:numPr>
        <w:ilvl w:val="3"/>
        <w:numId w:val="4"/>
      </w:numPr>
      <w:tabs>
        <w:tab w:val="num" w:pos="1080"/>
      </w:tabs>
      <w:spacing w:before="0" w:after="0"/>
      <w:ind w:left="1080"/>
    </w:pPr>
  </w:style>
  <w:style w:type="paragraph" w:styleId="312" w:customStyle="1">
    <w:name w:val="Продолжение списка 31"/>
    <w:basedOn w:val="a"/>
    <w:pPr>
      <w:spacing w:before="0" w:after="0"/>
      <w:ind w:left="1080"/>
    </w:pPr>
  </w:style>
  <w:style w:type="paragraph" w:styleId="411" w:customStyle="1">
    <w:name w:val="Нумерованный список 41"/>
    <w:basedOn w:val="a"/>
    <w:pPr>
      <w:numPr>
        <w:ilvl w:val="4"/>
        <w:numId w:val="4"/>
      </w:numPr>
      <w:tabs>
        <w:tab w:val="num" w:pos="1440"/>
      </w:tabs>
      <w:spacing w:before="0" w:after="0"/>
      <w:ind w:left="1440"/>
    </w:pPr>
  </w:style>
  <w:style w:type="paragraph" w:styleId="412" w:customStyle="1">
    <w:name w:val="Продолжение списка 41"/>
    <w:basedOn w:val="a"/>
    <w:pPr>
      <w:spacing w:before="0" w:after="0"/>
      <w:ind w:left="1440"/>
    </w:pPr>
  </w:style>
  <w:style w:type="paragraph" w:styleId="16" w:customStyle="1">
    <w:name w:val="Название объекта1"/>
    <w:basedOn w:val="a"/>
    <w:next w:val="12"/>
    <w:pPr>
      <w:tabs>
        <w:tab w:val="num" w:pos="1080"/>
        <w:tab w:val="num" w:pos="1440"/>
      </w:tabs>
      <w:spacing w:line="240" w:lineRule="auto"/>
      <w:ind w:left="1080" w:hanging="1080"/>
    </w:pPr>
    <w:rPr>
      <w:rFonts w:ascii="Arial" w:hAnsi="Arial" w:cs="Arial"/>
      <w:b/>
      <w:bCs/>
      <w:sz w:val="18"/>
      <w:szCs w:val="18"/>
    </w:rPr>
  </w:style>
  <w:style w:type="paragraph" w:styleId="TableTitle" w:customStyle="1">
    <w:name w:val="Table Title"/>
    <w:basedOn w:val="a"/>
    <w:pPr>
      <w:keepNext/>
      <w:tabs>
        <w:tab w:val="left" w:pos="1080"/>
      </w:tabs>
      <w:spacing w:before="360" w:after="0"/>
      <w:ind w:left="1080" w:hanging="1080"/>
    </w:pPr>
    <w:rPr>
      <w:rFonts w:ascii="Arial" w:hAnsi="Arial" w:cs="Arial"/>
      <w:b/>
      <w:bCs/>
      <w:sz w:val="18"/>
      <w:szCs w:val="18"/>
    </w:rPr>
  </w:style>
  <w:style w:type="paragraph" w:styleId="QFQuestion" w:customStyle="1">
    <w:name w:val="QF Question"/>
    <w:basedOn w:val="a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</w:pPr>
    <w:rPr>
      <w:rFonts w:ascii="Arial" w:hAnsi="Arial" w:cs="Arial"/>
      <w:sz w:val="18"/>
      <w:szCs w:val="18"/>
    </w:rPr>
  </w:style>
  <w:style w:type="paragraph" w:styleId="QFOptionReset" w:customStyle="1">
    <w:name w:val="QF Option Reset"/>
    <w:basedOn w:val="a"/>
    <w:pPr>
      <w:numPr>
        <w:numId w:val="8"/>
      </w:numPr>
      <w:spacing w:before="0" w:after="0" w:line="240" w:lineRule="auto"/>
      <w:ind w:left="0"/>
      <w:jc w:val="center"/>
    </w:pPr>
    <w:rPr>
      <w:rFonts w:ascii="Arial" w:hAnsi="Arial" w:cs="Arial"/>
      <w:b/>
      <w:bCs/>
    </w:rPr>
  </w:style>
  <w:style w:type="paragraph" w:styleId="QFOption" w:customStyle="1">
    <w:name w:val="QF Option"/>
    <w:basedOn w:val="a"/>
    <w:pPr>
      <w:keepNext/>
      <w:numPr>
        <w:ilvl w:val="1"/>
        <w:numId w:val="8"/>
      </w:numPr>
      <w:tabs>
        <w:tab w:val="num" w:pos="288"/>
      </w:tabs>
      <w:spacing w:line="220" w:lineRule="atLeast"/>
      <w:ind w:left="60" w:right="60" w:firstLine="0"/>
    </w:pPr>
    <w:rPr>
      <w:rFonts w:ascii="Arial" w:hAnsi="Arial" w:cs="Arial"/>
    </w:rPr>
  </w:style>
  <w:style w:type="paragraph" w:styleId="ListNumberalphaReset" w:customStyle="1">
    <w:name w:val="List Number alpha Reset"/>
    <w:basedOn w:val="a"/>
    <w:pPr>
      <w:numPr>
        <w:numId w:val="10"/>
      </w:numPr>
      <w:spacing w:before="0" w:after="0" w:line="240" w:lineRule="auto"/>
      <w:ind w:left="0"/>
    </w:pPr>
    <w:rPr>
      <w:sz w:val="2"/>
      <w:szCs w:val="2"/>
    </w:rPr>
  </w:style>
  <w:style w:type="paragraph" w:styleId="ListNumberalpha" w:customStyle="1">
    <w:name w:val="List Number alpha"/>
    <w:basedOn w:val="a"/>
    <w:pPr>
      <w:numPr>
        <w:ilvl w:val="1"/>
        <w:numId w:val="10"/>
      </w:numPr>
      <w:tabs>
        <w:tab w:val="num" w:pos="360"/>
      </w:tabs>
      <w:spacing w:before="0" w:after="0"/>
      <w:ind w:left="360"/>
    </w:pPr>
  </w:style>
  <w:style w:type="paragraph" w:styleId="a4">
    <w:name w:val="Title"/>
    <w:basedOn w:val="a"/>
    <w:link w:val="a5"/>
    <w:qFormat/>
    <w:pPr>
      <w:spacing w:before="100" w:beforeAutospacing="1" w:after="100" w:afterAutospacing="1" w:line="320" w:lineRule="atLeast"/>
    </w:pPr>
    <w:rPr>
      <w:rFonts w:ascii="Arial" w:hAnsi="Arial" w:eastAsia="Times New Roman" w:cs="Arial"/>
      <w:b/>
      <w:sz w:val="32"/>
      <w:szCs w:val="32"/>
    </w:rPr>
  </w:style>
  <w:style w:type="character" w:styleId="a5" w:customStyle="1">
    <w:name w:val="Заголовок Знак"/>
    <w:basedOn w:val="a0"/>
    <w:link w:val="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6">
    <w:name w:val="Subtitle"/>
    <w:basedOn w:val="a"/>
    <w:link w:val="a7"/>
    <w:qFormat/>
    <w:pPr>
      <w:spacing w:before="100" w:beforeAutospacing="1" w:after="100" w:afterAutospacing="1" w:line="280" w:lineRule="atLeast"/>
    </w:pPr>
    <w:rPr>
      <w:rFonts w:ascii="Arial" w:hAnsi="Arial" w:cs="Arial"/>
      <w:sz w:val="28"/>
      <w:szCs w:val="28"/>
    </w:rPr>
  </w:style>
  <w:style w:type="character" w:styleId="a7" w:customStyle="1">
    <w:name w:val="Подзаголовок Знак"/>
    <w:basedOn w:val="a0"/>
    <w:link w:val="a6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paragraph" w:styleId="17">
    <w:name w:val="toc 1"/>
    <w:basedOn w:val="a"/>
    <w:autoRedefine/>
    <w:pPr>
      <w:spacing w:before="100" w:beforeAutospacing="1" w:after="100" w:afterAutospacing="1"/>
    </w:pPr>
    <w:rPr>
      <w:sz w:val="24"/>
      <w:szCs w:val="24"/>
    </w:rPr>
  </w:style>
  <w:style w:type="paragraph" w:styleId="22">
    <w:name w:val="toc 2"/>
    <w:basedOn w:val="a"/>
    <w:autoRedefine/>
    <w:pPr>
      <w:pBdr>
        <w:top w:val="single" w:color="auto" w:sz="4" w:space="1"/>
        <w:bottom w:val="single" w:color="auto" w:sz="4" w:space="1"/>
      </w:pBdr>
      <w:tabs>
        <w:tab w:val="left" w:pos="504"/>
        <w:tab w:val="right" w:leader="dot" w:pos="7200"/>
      </w:tabs>
      <w:spacing w:before="120" w:after="0"/>
      <w:jc w:val="both"/>
    </w:pPr>
    <w:rPr>
      <w:rFonts w:ascii="Arial" w:hAnsi="Arial" w:cs="Arial"/>
      <w:b/>
      <w:bCs/>
      <w:sz w:val="17"/>
      <w:szCs w:val="17"/>
    </w:rPr>
  </w:style>
  <w:style w:type="paragraph" w:styleId="a8">
    <w:name w:val="footnote text"/>
    <w:basedOn w:val="a"/>
    <w:link w:val="a9"/>
  </w:style>
  <w:style w:type="character" w:styleId="a9" w:customStyle="1">
    <w:name w:val="Текст сноски Знак"/>
    <w:basedOn w:val="a0"/>
    <w:link w:val="a8"/>
    <w:rPr>
      <w:rFonts w:eastAsiaTheme="minorEastAsia"/>
    </w:rPr>
  </w:style>
  <w:style w:type="paragraph" w:styleId="aa">
    <w:name w:val="annotation text"/>
    <w:basedOn w:val="a"/>
    <w:link w:val="ab"/>
    <w:pPr>
      <w:spacing w:before="100" w:beforeAutospacing="1" w:after="100" w:afterAutospacing="1"/>
    </w:pPr>
    <w:rPr>
      <w:sz w:val="24"/>
      <w:szCs w:val="24"/>
    </w:rPr>
  </w:style>
  <w:style w:type="character" w:styleId="ab" w:customStyle="1">
    <w:name w:val="Текст примечания Знак"/>
    <w:basedOn w:val="a0"/>
    <w:link w:val="aa"/>
    <w:rPr>
      <w:rFonts w:eastAsiaTheme="minorEastAsia"/>
    </w:rPr>
  </w:style>
  <w:style w:type="paragraph" w:styleId="ac">
    <w:name w:val="Block Text"/>
    <w:basedOn w:val="a"/>
    <w:pPr>
      <w:spacing w:line="220" w:lineRule="atLeast"/>
      <w:ind w:left="360" w:right="360"/>
    </w:pPr>
    <w:rPr>
      <w:rFonts w:ascii="Arial" w:hAnsi="Arial" w:cs="Arial"/>
      <w:sz w:val="18"/>
      <w:szCs w:val="18"/>
    </w:rPr>
  </w:style>
  <w:style w:type="paragraph" w:styleId="BodyText0" w:customStyle="1">
    <w:name w:val="Body Text0"/>
    <w:basedOn w:val="a"/>
    <w:link w:val="ad"/>
    <w:pPr>
      <w:snapToGrid w:val="0"/>
      <w:ind w:firstLine="245"/>
    </w:pPr>
  </w:style>
  <w:style w:type="character" w:styleId="ad" w:customStyle="1">
    <w:name w:val="Основной текст Знак"/>
    <w:basedOn w:val="a0"/>
    <w:link w:val="BodyText0"/>
    <w:rPr>
      <w:rFonts w:eastAsiaTheme="minorEastAsia"/>
    </w:rPr>
  </w:style>
  <w:style w:type="paragraph" w:styleId="BodyTextFirst" w:customStyle="1">
    <w:name w:val="Body Text First"/>
    <w:basedOn w:val="12"/>
    <w:pPr>
      <w:snapToGrid w:val="0"/>
    </w:pPr>
  </w:style>
  <w:style w:type="paragraph" w:styleId="BlockQuote" w:customStyle="1">
    <w:name w:val="Block Quote"/>
    <w:basedOn w:val="a"/>
    <w:pPr>
      <w:ind w:left="360" w:right="360"/>
    </w:pPr>
    <w:rPr>
      <w:rFonts w:ascii="Arial" w:hAnsi="Arial" w:cs="Arial"/>
      <w:sz w:val="18"/>
      <w:szCs w:val="18"/>
    </w:rPr>
  </w:style>
  <w:style w:type="paragraph" w:styleId="Figure" w:customStyle="1">
    <w:name w:val="Figure"/>
    <w:basedOn w:val="12"/>
    <w:next w:val="12"/>
    <w:pPr>
      <w:keepNext/>
      <w:snapToGrid w:val="0"/>
      <w:spacing w:line="240" w:lineRule="auto"/>
    </w:pPr>
  </w:style>
  <w:style w:type="paragraph" w:styleId="QFNormal" w:customStyle="1">
    <w:name w:val="QF Normal"/>
    <w:basedOn w:val="a"/>
    <w:pPr>
      <w:spacing w:line="220" w:lineRule="atLeast"/>
    </w:pPr>
    <w:rPr>
      <w:rFonts w:ascii="Arial" w:hAnsi="Arial" w:cs="Arial"/>
      <w:sz w:val="18"/>
      <w:szCs w:val="18"/>
    </w:rPr>
  </w:style>
  <w:style w:type="paragraph" w:styleId="QFHeading" w:customStyle="1">
    <w:name w:val="QF Heading"/>
    <w:basedOn w:val="a"/>
    <w:next w:val="QFNormal"/>
    <w:pPr>
      <w:spacing w:before="120"/>
    </w:pPr>
    <w:rPr>
      <w:rFonts w:ascii="Arial" w:hAnsi="Arial" w:cs="Arial"/>
      <w:b/>
      <w:bCs/>
      <w:i/>
      <w:iCs/>
      <w:sz w:val="24"/>
      <w:szCs w:val="24"/>
    </w:rPr>
  </w:style>
  <w:style w:type="paragraph" w:styleId="QFFeedback" w:customStyle="1">
    <w:name w:val="QF Feedback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styleId="QFGrade" w:customStyle="1">
    <w:name w:val="QF Grade"/>
    <w:basedOn w:val="a"/>
    <w:pPr>
      <w:keepNext/>
      <w:spacing w:before="100" w:beforeAutospacing="1" w:after="100" w:afterAutospacing="1" w:line="220" w:lineRule="atLeast"/>
    </w:pPr>
    <w:rPr>
      <w:rFonts w:ascii="Arial" w:hAnsi="Arial" w:cs="Arial"/>
      <w:i/>
      <w:iCs/>
    </w:rPr>
  </w:style>
  <w:style w:type="paragraph" w:styleId="QFType" w:customStyle="1">
    <w:name w:val="QF Type"/>
    <w:basedOn w:val="a"/>
    <w:pPr>
      <w:keepNext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styleId="QFName" w:customStyle="1">
    <w:name w:val="QF Name"/>
    <w:basedOn w:val="a"/>
    <w:pPr>
      <w:keepNext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styleId="QFWeight" w:customStyle="1">
    <w:name w:val="QF Weight"/>
    <w:basedOn w:val="a"/>
    <w:pPr>
      <w:keepNext/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styleId="QFCaseStudy" w:customStyle="1">
    <w:name w:val="QF CaseStudy"/>
    <w:basedOn w:val="a"/>
    <w:pPr>
      <w:spacing w:before="100" w:beforeAutospacing="1" w:after="100" w:afterAutospacing="1" w:line="220" w:lineRule="atLeast"/>
    </w:pPr>
    <w:rPr>
      <w:rFonts w:ascii="Arial" w:hAnsi="Arial" w:cs="Arial"/>
      <w:sz w:val="18"/>
      <w:szCs w:val="18"/>
    </w:rPr>
  </w:style>
  <w:style w:type="paragraph" w:styleId="QFAnswer" w:customStyle="1">
    <w:name w:val="QF Answer"/>
    <w:basedOn w:val="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QFItemNumber" w:customStyle="1">
    <w:name w:val="QF Item Number"/>
    <w:basedOn w:val="a"/>
    <w:pPr>
      <w:numPr>
        <w:ilvl w:val="1"/>
        <w:numId w:val="12"/>
      </w:numPr>
      <w:spacing w:before="0" w:after="0" w:line="240" w:lineRule="auto"/>
      <w:ind w:left="0" w:firstLine="0"/>
    </w:pPr>
    <w:rPr>
      <w:rFonts w:ascii="Arial" w:hAnsi="Arial" w:cs="Arial"/>
      <w:b/>
      <w:bCs/>
      <w:sz w:val="18"/>
      <w:szCs w:val="18"/>
    </w:rPr>
  </w:style>
  <w:style w:type="paragraph" w:styleId="QFID" w:customStyle="1">
    <w:name w:val="QF ID"/>
    <w:basedOn w:val="a"/>
    <w:pPr>
      <w:keepNext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e">
    <w:name w:val="header"/>
    <w:basedOn w:val="a"/>
    <w:link w:val="af"/>
    <w:pPr>
      <w:tabs>
        <w:tab w:val="right" w:pos="8306"/>
      </w:tabs>
      <w:spacing w:before="0" w:after="80"/>
      <w:ind w:left="-1440"/>
    </w:pPr>
    <w:rPr>
      <w:rFonts w:ascii="Arial" w:hAnsi="Arial" w:cs="Arial"/>
      <w:b/>
      <w:bCs/>
      <w:sz w:val="16"/>
      <w:szCs w:val="16"/>
    </w:rPr>
  </w:style>
  <w:style w:type="character" w:styleId="af" w:customStyle="1">
    <w:name w:val="Верхний колонтитул Знак"/>
    <w:basedOn w:val="a0"/>
    <w:link w:val="ae"/>
    <w:rPr>
      <w:rFonts w:eastAsiaTheme="minorEastAsia"/>
    </w:rPr>
  </w:style>
  <w:style w:type="paragraph" w:styleId="af0">
    <w:name w:val="footer"/>
    <w:basedOn w:val="a"/>
    <w:link w:val="af1"/>
    <w:pPr>
      <w:tabs>
        <w:tab w:val="center" w:pos="4153"/>
      </w:tabs>
      <w:spacing w:before="0" w:after="0"/>
      <w:ind w:left="1080" w:hanging="1080"/>
    </w:pPr>
    <w:rPr>
      <w:rFonts w:ascii="Arial" w:hAnsi="Arial" w:cs="Arial"/>
      <w:sz w:val="14"/>
      <w:szCs w:val="14"/>
    </w:rPr>
  </w:style>
  <w:style w:type="character" w:styleId="af1" w:customStyle="1">
    <w:name w:val="Нижний колонтитул Знак"/>
    <w:basedOn w:val="a0"/>
    <w:link w:val="af0"/>
    <w:rPr>
      <w:rFonts w:eastAsiaTheme="minorEastAsia"/>
    </w:rPr>
  </w:style>
  <w:style w:type="paragraph" w:styleId="spacer" w:customStyle="1">
    <w:name w:val="spacer"/>
    <w:rPr>
      <w:rFonts w:ascii="Arial" w:hAnsi="Arial" w:cs="Arial" w:eastAsiaTheme="minorEastAsia"/>
      <w:color w:val="FFFFFF"/>
      <w:sz w:val="2"/>
      <w:szCs w:val="2"/>
    </w:rPr>
  </w:style>
  <w:style w:type="paragraph" w:styleId="TableHead" w:customStyle="1">
    <w:name w:val="Table Head"/>
    <w:basedOn w:val="a"/>
    <w:pPr>
      <w:keepNext/>
      <w:spacing w:before="100" w:beforeAutospacing="1" w:after="100" w:afterAutospacing="1" w:line="220" w:lineRule="atLeast"/>
      <w:jc w:val="center"/>
    </w:pPr>
    <w:rPr>
      <w:rFonts w:ascii="Arial" w:hAnsi="Arial" w:cs="Arial"/>
      <w:b/>
      <w:bCs/>
    </w:rPr>
  </w:style>
  <w:style w:type="paragraph" w:styleId="TableRowHead" w:customStyle="1">
    <w:name w:val="Table Row Head"/>
    <w:basedOn w:val="a"/>
    <w:pPr>
      <w:keepNext/>
      <w:spacing w:before="100" w:beforeAutospacing="1" w:after="100" w:afterAutospacing="1" w:line="220" w:lineRule="atLeast"/>
    </w:pPr>
    <w:rPr>
      <w:rFonts w:ascii="Arial" w:hAnsi="Arial" w:cs="Arial"/>
      <w:b/>
      <w:bCs/>
    </w:rPr>
  </w:style>
  <w:style w:type="paragraph" w:styleId="Cell" w:customStyle="1">
    <w:name w:val="Cell"/>
    <w:basedOn w:val="a"/>
    <w:pPr>
      <w:keepNext/>
      <w:spacing w:before="20" w:after="40" w:line="240" w:lineRule="auto"/>
      <w:ind w:left="40" w:right="144"/>
    </w:pPr>
    <w:rPr>
      <w:rFonts w:ascii="Arial" w:hAnsi="Arial" w:cs="Arial"/>
      <w:sz w:val="22"/>
      <w:szCs w:val="22"/>
    </w:rPr>
  </w:style>
  <w:style w:type="paragraph" w:styleId="Cell2" w:customStyle="1">
    <w:name w:val="Cell2"/>
    <w:basedOn w:val="a"/>
    <w:pPr>
      <w:keepNext/>
      <w:spacing w:before="20" w:after="20" w:line="240" w:lineRule="auto"/>
      <w:ind w:left="40"/>
    </w:pPr>
  </w:style>
  <w:style w:type="paragraph" w:styleId="TableNote" w:customStyle="1">
    <w:name w:val="Table Note"/>
    <w:basedOn w:val="a"/>
    <w:pPr>
      <w:spacing w:before="20" w:after="20" w:line="240" w:lineRule="auto"/>
    </w:pPr>
    <w:rPr>
      <w:rFonts w:ascii="Arial" w:hAnsi="Arial" w:cs="Arial"/>
      <w:sz w:val="18"/>
      <w:szCs w:val="18"/>
    </w:rPr>
  </w:style>
  <w:style w:type="paragraph" w:styleId="Success" w:customStyle="1">
    <w:name w:val="Success"/>
    <w:basedOn w:val="a"/>
    <w:pPr>
      <w:pBdr>
        <w:top w:val="single" w:color="D0E9C6" w:sz="4" w:space="0"/>
        <w:left w:val="single" w:color="D0E9C6" w:sz="4" w:space="0"/>
        <w:bottom w:val="single" w:color="D0E9C6" w:sz="4" w:space="0"/>
        <w:right w:val="single" w:color="D0E9C6" w:sz="4" w:space="0"/>
      </w:pBdr>
      <w:shd w:val="clear" w:color="auto" w:fill="DFF0D8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styleId="Warning" w:customStyle="1">
    <w:name w:val="Warning"/>
    <w:basedOn w:val="a"/>
    <w:pPr>
      <w:pBdr>
        <w:top w:val="single" w:color="FBEED5" w:sz="4" w:space="0"/>
        <w:left w:val="single" w:color="FBEED5" w:sz="4" w:space="0"/>
        <w:bottom w:val="single" w:color="FBEED5" w:sz="4" w:space="0"/>
        <w:right w:val="single" w:color="FBEED5" w:sz="4" w:space="0"/>
      </w:pBdr>
      <w:shd w:val="clear" w:color="auto" w:fill="FCF8E2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styleId="Info" w:customStyle="1">
    <w:name w:val="Info"/>
    <w:basedOn w:val="a"/>
    <w:pPr>
      <w:pBdr>
        <w:top w:val="single" w:color="BCE8F1" w:sz="4" w:space="0"/>
        <w:left w:val="single" w:color="BCE8F1" w:sz="4" w:space="0"/>
        <w:bottom w:val="single" w:color="BCE8F1" w:sz="4" w:space="0"/>
        <w:right w:val="single" w:color="BCE8F1" w:sz="4" w:space="0"/>
      </w:pBdr>
      <w:shd w:val="clear" w:color="auto" w:fill="D9EDF7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styleId="Danger" w:customStyle="1">
    <w:name w:val="Danger"/>
    <w:basedOn w:val="a"/>
    <w:pPr>
      <w:pBdr>
        <w:top w:val="single" w:color="EED3D7" w:sz="4" w:space="0"/>
        <w:left w:val="single" w:color="EED3D7" w:sz="4" w:space="0"/>
        <w:bottom w:val="single" w:color="EED3D7" w:sz="4" w:space="0"/>
        <w:right w:val="single" w:color="EED3D7" w:sz="4" w:space="0"/>
      </w:pBdr>
      <w:shd w:val="clear" w:color="auto" w:fill="F2DEDE"/>
      <w:spacing w:before="120" w:after="120" w:line="260" w:lineRule="atLeast"/>
      <w:ind w:left="360" w:right="360"/>
    </w:pPr>
    <w:rPr>
      <w:rFonts w:ascii="Arial" w:hAnsi="Arial" w:cs="Arial"/>
      <w:color w:val="B94A48"/>
      <w:sz w:val="22"/>
      <w:szCs w:val="22"/>
    </w:rPr>
  </w:style>
  <w:style w:type="character" w:styleId="af2">
    <w:name w:val="footnote reference"/>
    <w:basedOn w:val="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odle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moodleBook.dotx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Дарья Горбунова</dc:creator>
  <keywords/>
  <dc:description/>
  <lastModifiedBy>Гость</lastModifiedBy>
  <revision>2</revision>
  <lastPrinted>2009-03-13T16:29:00.0000000Z</lastPrinted>
  <dcterms:created xsi:type="dcterms:W3CDTF">2023-07-21T11:40:00.0000000Z</dcterms:created>
  <dcterms:modified xsi:type="dcterms:W3CDTF">2023-07-21T11:42:35.1046111Z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Type">
    <vt:lpwstr>Book</vt:lpwstr>
  </property>
  <property fmtid="{D5CDD505-2E9C-101B-9397-08002B2CF9AE}" pid="3" name="moodleCourseID">
    <vt:lpwstr>16</vt:lpwstr>
  </property>
  <property fmtid="{D5CDD505-2E9C-101B-9397-08002B2CF9AE}" pid="4" name="moodleImages">
    <vt:lpwstr>8</vt:lpwstr>
  </property>
  <property fmtid="{D5CDD505-2E9C-101B-9397-08002B2CF9AE}" pid="5" name="moodleLanguage">
    <vt:lpwstr>ru</vt:lpwstr>
  </property>
  <property fmtid="{D5CDD505-2E9C-101B-9397-08002B2CF9AE}" pid="6" name="moodleRelease">
    <vt:lpwstr>4.1.4 (Build: 20230612)</vt:lpwstr>
  </property>
  <property fmtid="{D5CDD505-2E9C-101B-9397-08002B2CF9AE}" pid="7" name="moodleURL">
    <vt:lpwstr>https://lms3.m41.tmpl.3072.ru/</vt:lpwstr>
  </property>
  <property fmtid="{D5CDD505-2E9C-101B-9397-08002B2CF9AE}" pid="8" name="moodleUsername">
    <vt:lpwstr>gorbunova</vt:lpwstr>
  </property>
</Properties>
</file>